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D4581" w14:textId="30984FE1" w:rsidR="00C760F9" w:rsidRDefault="00133977" w:rsidP="00133977">
      <w:pPr>
        <w:pStyle w:val="Title"/>
      </w:pPr>
      <w:r>
        <w:t>Anonymous Marking</w:t>
      </w:r>
      <w:r w:rsidR="005F6F79">
        <w:t xml:space="preserve">: Guide for </w:t>
      </w:r>
      <w:r w:rsidR="008D5E8D">
        <w:t>Staff</w:t>
      </w:r>
    </w:p>
    <w:p w14:paraId="58002853" w14:textId="77777777" w:rsidR="00133977" w:rsidRDefault="00133977" w:rsidP="00133977"/>
    <w:p w14:paraId="481593D6" w14:textId="2F02D8C5" w:rsidR="00133977" w:rsidRDefault="007D6450" w:rsidP="00133977">
      <w:r>
        <w:t>T</w:t>
      </w:r>
      <w:r w:rsidR="00133977">
        <w:t>he University Student Experience Committee agree</w:t>
      </w:r>
      <w:r w:rsidR="00A54564">
        <w:t>d on 25 November 2019</w:t>
      </w:r>
      <w:r w:rsidR="00133977">
        <w:t xml:space="preserve"> to introduce anonymous marking (where appropriate)</w:t>
      </w:r>
      <w:r w:rsidR="00BA1C35">
        <w:t xml:space="preserve"> for </w:t>
      </w:r>
      <w:r w:rsidR="005F6F79">
        <w:t xml:space="preserve">summative </w:t>
      </w:r>
      <w:r w:rsidR="00BA1C35">
        <w:t>assignments</w:t>
      </w:r>
      <w:r>
        <w:t>,</w:t>
      </w:r>
      <w:r w:rsidR="00133977">
        <w:t xml:space="preserve"> </w:t>
      </w:r>
      <w:r>
        <w:t xml:space="preserve">to </w:t>
      </w:r>
      <w:r w:rsidR="00133977">
        <w:t>commence across the board from September 2020</w:t>
      </w:r>
      <w:r w:rsidR="00240F24">
        <w:t xml:space="preserve">. </w:t>
      </w:r>
      <w:r w:rsidR="003A713C">
        <w:t>Level 8 taught modules are exempt from this requirement.</w:t>
      </w:r>
    </w:p>
    <w:p w14:paraId="7ED550A1" w14:textId="77777777" w:rsidR="00BA1C35" w:rsidRDefault="00BA1C35" w:rsidP="00BA1C35">
      <w:pPr>
        <w:pStyle w:val="Heading1"/>
      </w:pPr>
      <w:r>
        <w:t>What assignments should be anonymously marked?</w:t>
      </w:r>
    </w:p>
    <w:p w14:paraId="58833329" w14:textId="47F9AA23" w:rsidR="00133977" w:rsidRDefault="42861094" w:rsidP="00133977">
      <w:r>
        <w:t xml:space="preserve">Anonymous Marking </w:t>
      </w:r>
      <w:r w:rsidR="0001665A">
        <w:t xml:space="preserve">(AM) </w:t>
      </w:r>
      <w:r>
        <w:t>is appropriate for many but not all assessments. The following table is a provisional list for where AM should be introduced and where it is not appropriate:</w:t>
      </w:r>
    </w:p>
    <w:tbl>
      <w:tblPr>
        <w:tblStyle w:val="TableGrid"/>
        <w:tblW w:w="9021" w:type="dxa"/>
        <w:tblLayout w:type="fixed"/>
        <w:tblLook w:val="04A0" w:firstRow="1" w:lastRow="0" w:firstColumn="1" w:lastColumn="0" w:noHBand="0" w:noVBand="1"/>
      </w:tblPr>
      <w:tblGrid>
        <w:gridCol w:w="4758"/>
        <w:gridCol w:w="4263"/>
      </w:tblGrid>
      <w:tr w:rsidR="00133977" w14:paraId="2FEB1B3D" w14:textId="77777777" w:rsidTr="00020B7E">
        <w:tc>
          <w:tcPr>
            <w:tcW w:w="9021" w:type="dxa"/>
            <w:gridSpan w:val="2"/>
          </w:tcPr>
          <w:p w14:paraId="3C4EA3B5" w14:textId="77777777" w:rsidR="00133977" w:rsidRPr="00133977" w:rsidRDefault="00133977" w:rsidP="00020B7E">
            <w:pPr>
              <w:pStyle w:val="Heading2"/>
              <w:jc w:val="center"/>
              <w:outlineLvl w:val="1"/>
            </w:pPr>
            <w:r w:rsidRPr="00133977">
              <w:t>Use of Anonymous Marking at UoN</w:t>
            </w:r>
          </w:p>
        </w:tc>
      </w:tr>
      <w:tr w:rsidR="00020B7E" w14:paraId="050EA4C9" w14:textId="77777777" w:rsidTr="00C961B3">
        <w:tc>
          <w:tcPr>
            <w:tcW w:w="4758" w:type="dxa"/>
          </w:tcPr>
          <w:p w14:paraId="6980CDBF" w14:textId="58A7237E" w:rsidR="00020B7E" w:rsidRDefault="00020B7E" w:rsidP="00020B7E">
            <w:pPr>
              <w:pStyle w:val="Heading3"/>
              <w:outlineLvl w:val="2"/>
            </w:pPr>
            <w:r>
              <w:t>Assessments that should be anonymously marked</w:t>
            </w:r>
          </w:p>
        </w:tc>
        <w:tc>
          <w:tcPr>
            <w:tcW w:w="4263" w:type="dxa"/>
          </w:tcPr>
          <w:p w14:paraId="0D620962" w14:textId="117FEAF3" w:rsidR="00020B7E" w:rsidRDefault="00020B7E" w:rsidP="00020B7E">
            <w:pPr>
              <w:pStyle w:val="Heading3"/>
              <w:outlineLvl w:val="2"/>
            </w:pPr>
            <w:r>
              <w:t>Assessments where anonymous marking is not appropriate</w:t>
            </w:r>
          </w:p>
        </w:tc>
      </w:tr>
      <w:tr w:rsidR="00133977" w14:paraId="5730F1B5" w14:textId="77777777" w:rsidTr="00020B7E">
        <w:tc>
          <w:tcPr>
            <w:tcW w:w="4758" w:type="dxa"/>
          </w:tcPr>
          <w:p w14:paraId="1DD45EA1" w14:textId="17759F6E" w:rsidR="00133977" w:rsidRDefault="00133977" w:rsidP="0035005E">
            <w:pPr>
              <w:pStyle w:val="ListParagraph"/>
              <w:numPr>
                <w:ilvl w:val="0"/>
                <w:numId w:val="1"/>
              </w:numPr>
              <w:ind w:left="457"/>
            </w:pPr>
            <w:r>
              <w:t xml:space="preserve">Standard </w:t>
            </w:r>
            <w:r w:rsidRPr="00BA1C35">
              <w:rPr>
                <w:b/>
              </w:rPr>
              <w:t>essay</w:t>
            </w:r>
            <w:r>
              <w:t xml:space="preserve"> questions, </w:t>
            </w:r>
            <w:r w:rsidRPr="00BA1C35">
              <w:rPr>
                <w:b/>
              </w:rPr>
              <w:t>reports</w:t>
            </w:r>
            <w:r>
              <w:t xml:space="preserve">, </w:t>
            </w:r>
            <w:r w:rsidRPr="00BA1C35">
              <w:rPr>
                <w:b/>
              </w:rPr>
              <w:t>assignments</w:t>
            </w:r>
            <w:r>
              <w:t xml:space="preserve"> where all students are answering the </w:t>
            </w:r>
            <w:r w:rsidRPr="00A42A24">
              <w:rPr>
                <w:u w:val="single"/>
              </w:rPr>
              <w:t>same question</w:t>
            </w:r>
            <w:r w:rsidR="007D6450">
              <w:rPr>
                <w:u w:val="single"/>
              </w:rPr>
              <w:t>, or selecting from a constrained brief or set of questions</w:t>
            </w:r>
          </w:p>
          <w:p w14:paraId="6FC68ECA" w14:textId="77777777" w:rsidR="00BA1C35" w:rsidRPr="00BA1C35" w:rsidRDefault="00BA1C35" w:rsidP="0035005E">
            <w:pPr>
              <w:pStyle w:val="ListParagraph"/>
              <w:numPr>
                <w:ilvl w:val="0"/>
                <w:numId w:val="1"/>
              </w:numPr>
              <w:ind w:left="457"/>
              <w:rPr>
                <w:b/>
              </w:rPr>
            </w:pPr>
            <w:r w:rsidRPr="00BA1C35">
              <w:rPr>
                <w:b/>
              </w:rPr>
              <w:t>Exams</w:t>
            </w:r>
          </w:p>
          <w:p w14:paraId="2F60BFA3" w14:textId="77777777" w:rsidR="00BA1C35" w:rsidRPr="00BA1C35" w:rsidRDefault="00BA1C35" w:rsidP="0035005E">
            <w:pPr>
              <w:pStyle w:val="ListParagraph"/>
              <w:numPr>
                <w:ilvl w:val="0"/>
                <w:numId w:val="1"/>
              </w:numPr>
              <w:ind w:left="457"/>
              <w:rPr>
                <w:b/>
              </w:rPr>
            </w:pPr>
            <w:r w:rsidRPr="00BA1C35">
              <w:rPr>
                <w:b/>
              </w:rPr>
              <w:t>Multiple-choice / time-constrained assessments</w:t>
            </w:r>
          </w:p>
          <w:p w14:paraId="2DA4AB8E" w14:textId="031C1AD9" w:rsidR="00BA1C35" w:rsidRDefault="00BA1C35" w:rsidP="0035005E">
            <w:pPr>
              <w:pStyle w:val="ListParagraph"/>
              <w:numPr>
                <w:ilvl w:val="0"/>
                <w:numId w:val="1"/>
              </w:numPr>
              <w:ind w:left="457"/>
            </w:pPr>
            <w:r w:rsidRPr="00BA1C35">
              <w:rPr>
                <w:b/>
              </w:rPr>
              <w:t>Projects</w:t>
            </w:r>
            <w:r>
              <w:t xml:space="preserve"> where all students or groups of students are completing the same assignment</w:t>
            </w:r>
            <w:r w:rsidR="007D6450">
              <w:t xml:space="preserve"> (or selecting from a constrained set of briefs)</w:t>
            </w:r>
          </w:p>
        </w:tc>
        <w:tc>
          <w:tcPr>
            <w:tcW w:w="4263" w:type="dxa"/>
          </w:tcPr>
          <w:p w14:paraId="21562A2C" w14:textId="4304C629" w:rsidR="00133977" w:rsidRDefault="00133977" w:rsidP="0035005E">
            <w:pPr>
              <w:pStyle w:val="ListParagraph"/>
              <w:numPr>
                <w:ilvl w:val="0"/>
                <w:numId w:val="1"/>
              </w:numPr>
              <w:ind w:left="433"/>
            </w:pPr>
            <w:r w:rsidRPr="00BA1C35">
              <w:rPr>
                <w:b/>
              </w:rPr>
              <w:t>Presentations</w:t>
            </w:r>
            <w:r>
              <w:t xml:space="preserve">, </w:t>
            </w:r>
            <w:r w:rsidRPr="00BA1C35">
              <w:rPr>
                <w:b/>
              </w:rPr>
              <w:t>performances</w:t>
            </w:r>
            <w:r w:rsidR="00BA1C35">
              <w:t xml:space="preserve">, </w:t>
            </w:r>
            <w:r w:rsidR="00BA1C35" w:rsidRPr="00BA1C35">
              <w:rPr>
                <w:b/>
              </w:rPr>
              <w:t>practical</w:t>
            </w:r>
            <w:r w:rsidR="00AC33BD">
              <w:rPr>
                <w:b/>
              </w:rPr>
              <w:t xml:space="preserve"> assessments</w:t>
            </w:r>
            <w:r>
              <w:t xml:space="preserve"> or </w:t>
            </w:r>
            <w:r w:rsidRPr="00BA1C35">
              <w:rPr>
                <w:b/>
              </w:rPr>
              <w:t>exhibitions</w:t>
            </w:r>
            <w:r>
              <w:t xml:space="preserve"> where the student is physically involved during the assessment activity</w:t>
            </w:r>
          </w:p>
          <w:p w14:paraId="72BFC1ED" w14:textId="77777777" w:rsidR="00133977" w:rsidRDefault="00133977" w:rsidP="0035005E">
            <w:pPr>
              <w:pStyle w:val="ListParagraph"/>
              <w:numPr>
                <w:ilvl w:val="0"/>
                <w:numId w:val="1"/>
              </w:numPr>
              <w:ind w:left="433"/>
            </w:pPr>
            <w:r w:rsidRPr="00BA1C35">
              <w:rPr>
                <w:b/>
              </w:rPr>
              <w:t>Reflective assignments</w:t>
            </w:r>
            <w:r>
              <w:t xml:space="preserve"> where the content of the assignment makes it possible for the marking tutor to identify the student</w:t>
            </w:r>
          </w:p>
          <w:p w14:paraId="417F9982" w14:textId="452F0A94" w:rsidR="00133977" w:rsidRDefault="00133977" w:rsidP="0035005E">
            <w:pPr>
              <w:pStyle w:val="ListParagraph"/>
              <w:numPr>
                <w:ilvl w:val="0"/>
                <w:numId w:val="1"/>
              </w:numPr>
              <w:ind w:left="433"/>
            </w:pPr>
            <w:r w:rsidRPr="00BA1C35">
              <w:rPr>
                <w:b/>
              </w:rPr>
              <w:t>Dissertations</w:t>
            </w:r>
          </w:p>
        </w:tc>
      </w:tr>
    </w:tbl>
    <w:p w14:paraId="0BB592A9" w14:textId="77777777" w:rsidR="00133977" w:rsidRDefault="00133977" w:rsidP="00133977"/>
    <w:p w14:paraId="4FC81212" w14:textId="384CE1E7" w:rsidR="00A54564" w:rsidRDefault="00240F24" w:rsidP="00A54564">
      <w:pPr>
        <w:pStyle w:val="Heading1"/>
      </w:pPr>
      <w:r>
        <w:t>H</w:t>
      </w:r>
      <w:r w:rsidR="00A54564">
        <w:t>ow to Mark</w:t>
      </w:r>
      <w:r>
        <w:t xml:space="preserve"> Anonymously</w:t>
      </w:r>
    </w:p>
    <w:p w14:paraId="496A0A9D" w14:textId="78C51DFF" w:rsidR="00A54564" w:rsidRDefault="00DF2D19" w:rsidP="00133977">
      <w:hyperlink r:id="rId11">
        <w:r w:rsidR="00A54564" w:rsidRPr="217D0970">
          <w:rPr>
            <w:rStyle w:val="Hyperlink"/>
          </w:rPr>
          <w:t xml:space="preserve">Guidance from the Learning Technology team on how to </w:t>
        </w:r>
        <w:r w:rsidR="007D6450" w:rsidRPr="217D0970">
          <w:rPr>
            <w:rStyle w:val="Hyperlink"/>
          </w:rPr>
          <w:t>mark anonymously</w:t>
        </w:r>
      </w:hyperlink>
      <w:r w:rsidR="007D6450">
        <w:t xml:space="preserve"> </w:t>
      </w:r>
      <w:r w:rsidR="00A54564">
        <w:t xml:space="preserve">is now available. Possibly the biggest challenge will be reminding students not to put their name </w:t>
      </w:r>
      <w:r w:rsidR="581CE889">
        <w:t xml:space="preserve">or student number </w:t>
      </w:r>
      <w:r w:rsidR="00A54564">
        <w:t>on their submissions!</w:t>
      </w:r>
    </w:p>
    <w:p w14:paraId="7DB0E781" w14:textId="77777777" w:rsidR="007D6450" w:rsidRPr="00C246BF" w:rsidRDefault="007D6450" w:rsidP="00C246BF">
      <w:pPr>
        <w:pStyle w:val="Heading1"/>
      </w:pPr>
      <w:r>
        <w:t>Why are we changing to anonymous marking?</w:t>
      </w:r>
      <w:r w:rsidRPr="00C246BF">
        <w:t xml:space="preserve"> </w:t>
      </w:r>
    </w:p>
    <w:p w14:paraId="4D7E55C9" w14:textId="77777777" w:rsidR="00EC7364" w:rsidRDefault="00EC7364" w:rsidP="00EC7364">
      <w:proofErr w:type="gramStart"/>
      <w:r>
        <w:t>A number of</w:t>
      </w:r>
      <w:proofErr w:type="gramEnd"/>
      <w:r>
        <w:t xml:space="preserve"> reasons underpin the SEC decision to introduce anonymous marking from September 2020. These include:</w:t>
      </w:r>
    </w:p>
    <w:p w14:paraId="02ADCD46" w14:textId="3248909D" w:rsidR="00EC7364" w:rsidRDefault="10F91396" w:rsidP="00EC7364">
      <w:pPr>
        <w:pStyle w:val="ListParagraph"/>
        <w:numPr>
          <w:ilvl w:val="0"/>
          <w:numId w:val="3"/>
        </w:numPr>
      </w:pPr>
      <w:r>
        <w:t>Feedback from the SU BME Attainment Gap Survey, leading to a recommendation from the SU to the University in its 2018 Academic Review, and raised again in the SU’s 2019 Academic Review.</w:t>
      </w:r>
    </w:p>
    <w:p w14:paraId="60A8B452" w14:textId="7930D750" w:rsidR="00EC7364" w:rsidRDefault="10F91396" w:rsidP="00EC7364">
      <w:pPr>
        <w:pStyle w:val="ListParagraph"/>
        <w:numPr>
          <w:ilvl w:val="0"/>
          <w:numId w:val="3"/>
        </w:numPr>
      </w:pPr>
      <w:r>
        <w:t xml:space="preserve">Student feedback via the National Student Survey </w:t>
      </w:r>
    </w:p>
    <w:p w14:paraId="431A88FB" w14:textId="20B2177D" w:rsidR="00EC7364" w:rsidRDefault="10F91396" w:rsidP="10F91396">
      <w:pPr>
        <w:pStyle w:val="ListParagraph"/>
        <w:numPr>
          <w:ilvl w:val="0"/>
          <w:numId w:val="3"/>
        </w:numPr>
      </w:pPr>
      <w:r>
        <w:t>Anonymous marking has been adopted by other higher education providers in response to the challenges of differential outcomes correlating to demographic characteristics.</w:t>
      </w:r>
    </w:p>
    <w:p w14:paraId="089F8121" w14:textId="04878554" w:rsidR="00C66FF8" w:rsidRPr="00C246BF" w:rsidRDefault="007D6450" w:rsidP="00EF5432">
      <w:r w:rsidRPr="00C246BF">
        <w:t xml:space="preserve">Anonymous marking helps to minimise the impact and </w:t>
      </w:r>
      <w:r w:rsidR="00C66FF8" w:rsidRPr="00C246BF">
        <w:t xml:space="preserve">the </w:t>
      </w:r>
      <w:r w:rsidRPr="00C246BF">
        <w:t xml:space="preserve">perception of unconscious bias. The whole </w:t>
      </w:r>
      <w:r w:rsidR="00C66FF8" w:rsidRPr="00C246BF">
        <w:t xml:space="preserve">UK HE </w:t>
      </w:r>
      <w:r w:rsidRPr="00C246BF">
        <w:t xml:space="preserve">sector has </w:t>
      </w:r>
      <w:r w:rsidR="00C66FF8" w:rsidRPr="00C246BF">
        <w:t xml:space="preserve">a profound and </w:t>
      </w:r>
      <w:proofErr w:type="gramStart"/>
      <w:r w:rsidR="00C66FF8" w:rsidRPr="00C246BF">
        <w:t>long standing</w:t>
      </w:r>
      <w:proofErr w:type="gramEnd"/>
      <w:r w:rsidR="00C66FF8" w:rsidRPr="00C246BF">
        <w:t xml:space="preserve"> gap in outcomes, including enrolment, continuation, awards and graduate level employment, correlating to the ethnicity of students (but </w:t>
      </w:r>
      <w:r w:rsidR="00C66FF8" w:rsidRPr="00C246BF">
        <w:lastRenderedPageBreak/>
        <w:t xml:space="preserve">not directly correlating to entry tariffs or markers of socioeconomic class). Over recent years, initiatives to lessen these unequal outcomes have been shown to reduce the gap.  </w:t>
      </w:r>
    </w:p>
    <w:p w14:paraId="644CACC5" w14:textId="3900B5B8" w:rsidR="007D6450" w:rsidRDefault="00C66FF8" w:rsidP="007D6450">
      <w:pPr>
        <w:ind w:left="720"/>
        <w:rPr>
          <w:b/>
        </w:rPr>
      </w:pPr>
      <w:r w:rsidRPr="00C246BF">
        <w:t>At UoN, the average gap in degrees awarded to BAME and white students</w:t>
      </w:r>
      <w:r w:rsidR="00C246BF">
        <w:t xml:space="preserve"> in 2017/18</w:t>
      </w:r>
      <w:r w:rsidRPr="00C246BF">
        <w:t xml:space="preserve"> is </w:t>
      </w:r>
      <w:r w:rsidR="00C246BF">
        <w:t>17</w:t>
      </w:r>
      <w:r w:rsidRPr="00C246BF">
        <w:t>%</w:t>
      </w:r>
      <w:r w:rsidR="00C246BF">
        <w:rPr>
          <w:rStyle w:val="FootnoteReference"/>
        </w:rPr>
        <w:footnoteReference w:id="1"/>
      </w:r>
      <w:r w:rsidRPr="00C246BF">
        <w:t>, and students report in the NSS a perception of lack of fairness.</w:t>
      </w:r>
      <w:r>
        <w:rPr>
          <w:b/>
        </w:rPr>
        <w:t xml:space="preserve"> </w:t>
      </w:r>
      <w:r w:rsidRPr="00C66FF8">
        <w:t xml:space="preserve"> </w:t>
      </w:r>
      <w:r>
        <w:t xml:space="preserve">The University of Northampton Students’ Union conducted a BME Attainment Gap Survey by during the 2017/18 academic year, and comments received included: </w:t>
      </w:r>
    </w:p>
    <w:p w14:paraId="7B815EC4" w14:textId="77777777" w:rsidR="007D6450" w:rsidRDefault="007D6450" w:rsidP="007D6450">
      <w:pPr>
        <w:pStyle w:val="Quote"/>
      </w:pPr>
      <w:r>
        <w:t>“</w:t>
      </w:r>
      <w:r w:rsidRPr="009173C9">
        <w:t>As BME students we feel undervalued and lack a voice. Our academic needs are not recognised, and I feel our work is not graded fairly</w:t>
      </w:r>
      <w:r>
        <w:t>.”</w:t>
      </w:r>
    </w:p>
    <w:p w14:paraId="2D1D7AB1" w14:textId="77777777" w:rsidR="007D6450" w:rsidRDefault="10F91396" w:rsidP="007D6450">
      <w:pPr>
        <w:pStyle w:val="Quote"/>
      </w:pPr>
      <w:r>
        <w:t>“I feel that the marking at this Uni tends to be harsh towards people of colour.”</w:t>
      </w:r>
    </w:p>
    <w:p w14:paraId="06649DE2" w14:textId="6BBAA831" w:rsidR="007D6450" w:rsidRDefault="00C66FF8" w:rsidP="007D6450">
      <w:r>
        <w:t>The move to anonymous marking, where pedagogically possible, is one step in our journey towards obliterating the ethnicity gap in outcomes.</w:t>
      </w:r>
    </w:p>
    <w:p w14:paraId="07CDBF29" w14:textId="408E393F" w:rsidR="003B7553" w:rsidRPr="003B7553" w:rsidRDefault="003B7553" w:rsidP="003B7553">
      <w:pPr>
        <w:rPr>
          <w:b/>
        </w:rPr>
      </w:pPr>
      <w:r w:rsidRPr="003B7553">
        <w:rPr>
          <w:b/>
          <w:u w:val="single"/>
        </w:rPr>
        <w:t>Anonymous Marking and Covid-19:</w:t>
      </w:r>
      <w:r w:rsidRPr="003B7553">
        <w:rPr>
          <w:b/>
        </w:rPr>
        <w:t xml:space="preserve"> Please be aware that late submissions and the granting of extensions may impact the ability for student work to be marked anonymously.</w:t>
      </w:r>
    </w:p>
    <w:p w14:paraId="04260D38" w14:textId="77777777" w:rsidR="00A54564" w:rsidRDefault="00A54564" w:rsidP="00A54564">
      <w:pPr>
        <w:pStyle w:val="Heading1"/>
      </w:pPr>
      <w:r>
        <w:t>‘Help! I don’t think this is a good idea’</w:t>
      </w:r>
    </w:p>
    <w:p w14:paraId="2983BD7D" w14:textId="121045C9" w:rsidR="00240F24" w:rsidRDefault="00A54564" w:rsidP="00A54564">
      <w:proofErr w:type="gramStart"/>
      <w:r>
        <w:t>A number of</w:t>
      </w:r>
      <w:proofErr w:type="gramEnd"/>
      <w:r>
        <w:t xml:space="preserve"> staff may have concerns about anonymous marking. </w:t>
      </w:r>
      <w:r w:rsidR="00240F24">
        <w:t>In recognition of these valid concerns</w:t>
      </w:r>
      <w:r w:rsidR="00C246BF">
        <w:t>:</w:t>
      </w:r>
      <w:r>
        <w:t xml:space="preserve"> </w:t>
      </w:r>
    </w:p>
    <w:p w14:paraId="12D37470" w14:textId="76447C56" w:rsidR="00240F24" w:rsidRDefault="00240F24" w:rsidP="00C246BF">
      <w:pPr>
        <w:pStyle w:val="ListParagraph"/>
        <w:numPr>
          <w:ilvl w:val="0"/>
          <w:numId w:val="4"/>
        </w:numPr>
      </w:pPr>
      <w:r>
        <w:t>A</w:t>
      </w:r>
      <w:r w:rsidR="00A54564">
        <w:t xml:space="preserve">nonymous marking will only be required </w:t>
      </w:r>
      <w:r>
        <w:t xml:space="preserve">in assignments </w:t>
      </w:r>
      <w:r w:rsidR="00A54564">
        <w:t>where it is appropriate (</w:t>
      </w:r>
      <w:r>
        <w:t xml:space="preserve">see </w:t>
      </w:r>
      <w:r w:rsidR="00A54564">
        <w:t xml:space="preserve">table above). </w:t>
      </w:r>
    </w:p>
    <w:p w14:paraId="012B1D57" w14:textId="3C62E568" w:rsidR="00240F24" w:rsidRDefault="00240F24" w:rsidP="00C246BF">
      <w:pPr>
        <w:pStyle w:val="ListParagraph"/>
        <w:numPr>
          <w:ilvl w:val="0"/>
          <w:numId w:val="4"/>
        </w:numPr>
      </w:pPr>
      <w:r>
        <w:t>The experiences of UoN staff already using anonymised marking will be reviewed</w:t>
      </w:r>
      <w:r w:rsidDel="00240F24">
        <w:t xml:space="preserve"> </w:t>
      </w:r>
      <w:r>
        <w:t>to build understanding of best practice</w:t>
      </w:r>
    </w:p>
    <w:p w14:paraId="42D5CB33" w14:textId="717F29E7" w:rsidR="00A54564" w:rsidRDefault="00240F24" w:rsidP="00C246BF">
      <w:pPr>
        <w:pStyle w:val="ListParagraph"/>
        <w:numPr>
          <w:ilvl w:val="0"/>
          <w:numId w:val="4"/>
        </w:numPr>
      </w:pPr>
      <w:r>
        <w:t xml:space="preserve">Colleagues </w:t>
      </w:r>
      <w:r w:rsidR="00A54564">
        <w:t xml:space="preserve">are encouraged to trial </w:t>
      </w:r>
      <w:r>
        <w:t xml:space="preserve">anonymised marking </w:t>
      </w:r>
      <w:r w:rsidR="00A54564">
        <w:t xml:space="preserve">between now and September 2020 to </w:t>
      </w:r>
      <w:r>
        <w:t xml:space="preserve">help </w:t>
      </w:r>
      <w:r w:rsidR="00A54564">
        <w:t xml:space="preserve">address any practical issues. </w:t>
      </w:r>
    </w:p>
    <w:p w14:paraId="7A092F77" w14:textId="2B0A7B74" w:rsidR="00133977" w:rsidRDefault="5D86B16E">
      <w:r>
        <w:t xml:space="preserve">One drawback </w:t>
      </w:r>
      <w:proofErr w:type="gramStart"/>
      <w:r>
        <w:t>concerns</w:t>
      </w:r>
      <w:proofErr w:type="gramEnd"/>
      <w:r>
        <w:t xml:space="preserve"> losing the ability to provide ipsative feedback, which builds on individual students’ previous performance and development. We’d really like to hear from staff who have found ways to combine the benefits of anonymised summative marking with the benefits of ipsative feedback.  Examples might include the use of assessment time to follow-up on any concerns with students in a face-to-face session where it is possible to provide more detailed feedback on a personal level once the marking has been finalised, but you may well have other creative ways to combine the benefits. Please share your solutions by </w:t>
      </w:r>
      <w:hyperlink r:id="rId12">
        <w:r w:rsidRPr="5D86B16E">
          <w:rPr>
            <w:rStyle w:val="Hyperlink"/>
          </w:rPr>
          <w:t>email to Rachel Maxwell</w:t>
        </w:r>
      </w:hyperlink>
      <w:r>
        <w:t xml:space="preserve"> in the first instance.</w:t>
      </w:r>
    </w:p>
    <w:p w14:paraId="4D6EE56F" w14:textId="13C04FF6" w:rsidR="00A54564" w:rsidRDefault="00EC7364" w:rsidP="00A54564">
      <w:pPr>
        <w:pStyle w:val="Heading1"/>
      </w:pPr>
      <w:r>
        <w:t xml:space="preserve">What’s the rest of the </w:t>
      </w:r>
      <w:r w:rsidR="00A54564">
        <w:t xml:space="preserve">Sector </w:t>
      </w:r>
      <w:r>
        <w:t>doing?</w:t>
      </w:r>
    </w:p>
    <w:p w14:paraId="3264C13F" w14:textId="77777777" w:rsidR="00A54564" w:rsidRDefault="10F91396" w:rsidP="00A54564">
      <w:r>
        <w:t xml:space="preserve">A </w:t>
      </w:r>
      <w:hyperlink r:id="rId13" w:anchor="gid=0">
        <w:r w:rsidRPr="10F91396">
          <w:rPr>
            <w:rStyle w:val="Hyperlink"/>
          </w:rPr>
          <w:t>sector-snapshot of institutional approaches to electronic management of assessment</w:t>
        </w:r>
      </w:hyperlink>
      <w:r>
        <w:t xml:space="preserve"> (EMA) was conducted by the Electronic Assessment Management </w:t>
      </w:r>
      <w:proofErr w:type="spellStart"/>
      <w:r>
        <w:t>Jiscmail</w:t>
      </w:r>
      <w:proofErr w:type="spellEnd"/>
      <w:r>
        <w:t xml:space="preserve"> list in March 2018. This snapshot included a question on institutional approaches to anonymous marking (column G), to which 24 institutions contributed. Of these, there is a mixed picture:</w:t>
      </w:r>
    </w:p>
    <w:p w14:paraId="2222A967" w14:textId="282901B9" w:rsidR="10F91396" w:rsidRDefault="10F91396" w:rsidP="10F91396">
      <w:pPr>
        <w:spacing w:after="0"/>
        <w:ind w:firstLine="567"/>
      </w:pPr>
      <w:r>
        <w:t xml:space="preserve">Anonymous marking required </w:t>
      </w:r>
      <w:r w:rsidR="008B266B">
        <w:tab/>
      </w:r>
      <w:r w:rsidR="008B266B">
        <w:tab/>
      </w:r>
      <w:r w:rsidR="008B266B">
        <w:tab/>
      </w:r>
      <w:r w:rsidR="008B266B">
        <w:tab/>
      </w:r>
      <w:r w:rsidR="008B266B">
        <w:tab/>
      </w:r>
      <w:r w:rsidR="008B266B">
        <w:tab/>
      </w:r>
      <w:r w:rsidR="008B266B">
        <w:tab/>
      </w:r>
      <w:r>
        <w:t xml:space="preserve">25% </w:t>
      </w:r>
    </w:p>
    <w:p w14:paraId="222EFDA3" w14:textId="4833E016" w:rsidR="00A54564" w:rsidRDefault="00A54564" w:rsidP="10F91396">
      <w:pPr>
        <w:tabs>
          <w:tab w:val="left" w:pos="567"/>
          <w:tab w:val="left" w:pos="6237"/>
          <w:tab w:val="left" w:pos="7371"/>
        </w:tabs>
        <w:spacing w:after="0"/>
      </w:pPr>
      <w:r>
        <w:tab/>
        <w:t xml:space="preserve">Anonymous marking permitted/required, some exceptions </w:t>
      </w:r>
      <w:r>
        <w:tab/>
      </w:r>
      <w:r>
        <w:tab/>
      </w:r>
      <w:r w:rsidR="008B266B">
        <w:tab/>
      </w:r>
      <w:r>
        <w:t>37.5%</w:t>
      </w:r>
    </w:p>
    <w:p w14:paraId="059A0734" w14:textId="7E1F90A4" w:rsidR="00A54564" w:rsidRDefault="10F91396" w:rsidP="10F91396">
      <w:pPr>
        <w:tabs>
          <w:tab w:val="left" w:pos="567"/>
          <w:tab w:val="left" w:pos="6237"/>
          <w:tab w:val="left" w:pos="7371"/>
        </w:tabs>
        <w:spacing w:after="0"/>
        <w:ind w:firstLine="567"/>
      </w:pPr>
      <w:r>
        <w:t xml:space="preserve">No anonymous marking </w:t>
      </w:r>
      <w:r w:rsidR="008B266B">
        <w:tab/>
      </w:r>
      <w:r w:rsidR="008B266B">
        <w:tab/>
      </w:r>
      <w:r w:rsidR="008B266B">
        <w:tab/>
      </w:r>
      <w:r>
        <w:t>37.5%</w:t>
      </w:r>
    </w:p>
    <w:p w14:paraId="4BD9B33A" w14:textId="77777777" w:rsidR="00A54564" w:rsidRDefault="00A54564" w:rsidP="10F91396">
      <w:pPr>
        <w:tabs>
          <w:tab w:val="left" w:pos="567"/>
          <w:tab w:val="left" w:pos="6237"/>
          <w:tab w:val="left" w:pos="7371"/>
        </w:tabs>
        <w:spacing w:after="0"/>
      </w:pPr>
    </w:p>
    <w:p w14:paraId="47FBF2F2" w14:textId="77777777" w:rsidR="00EC7364" w:rsidRDefault="00EC7364" w:rsidP="00C246BF">
      <w:pPr>
        <w:pStyle w:val="Heading1"/>
      </w:pPr>
      <w:r>
        <w:lastRenderedPageBreak/>
        <w:t>Reflection and Review</w:t>
      </w:r>
    </w:p>
    <w:p w14:paraId="27A415B1" w14:textId="77777777" w:rsidR="00EC7364" w:rsidRDefault="00EC7364" w:rsidP="00C246BF">
      <w:r>
        <w:t>We will review experiences and best practice in Spring/Summer 2021, to learn from what works from both staff and student perspectives.</w:t>
      </w:r>
    </w:p>
    <w:p w14:paraId="447FE1AB" w14:textId="77777777" w:rsidR="00BA1C35" w:rsidRPr="00BA1C35" w:rsidRDefault="00BA1C35" w:rsidP="00EC7364"/>
    <w:sectPr w:rsidR="00BA1C35" w:rsidRPr="00BA1C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C274" w14:textId="77777777" w:rsidR="00481DE0" w:rsidRDefault="00481DE0" w:rsidP="00C246BF">
      <w:pPr>
        <w:spacing w:after="0" w:line="240" w:lineRule="auto"/>
      </w:pPr>
      <w:r>
        <w:separator/>
      </w:r>
    </w:p>
  </w:endnote>
  <w:endnote w:type="continuationSeparator" w:id="0">
    <w:p w14:paraId="64847872" w14:textId="77777777" w:rsidR="00481DE0" w:rsidRDefault="00481DE0" w:rsidP="00C2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858854"/>
      <w:docPartObj>
        <w:docPartGallery w:val="Page Numbers (Bottom of Page)"/>
        <w:docPartUnique/>
      </w:docPartObj>
    </w:sdtPr>
    <w:sdtEndPr>
      <w:rPr>
        <w:noProof/>
      </w:rPr>
    </w:sdtEndPr>
    <w:sdtContent>
      <w:p w14:paraId="751CBCC4" w14:textId="30ABF554" w:rsidR="00C246BF" w:rsidRDefault="00C24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F7169" w14:textId="7FC131CF" w:rsidR="00C246BF" w:rsidRDefault="003A713C">
    <w:pPr>
      <w:pStyle w:val="Footer"/>
    </w:pPr>
    <w:r>
      <w:t>V 1.1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97FA" w14:textId="77777777" w:rsidR="00481DE0" w:rsidRDefault="00481DE0" w:rsidP="00C246BF">
      <w:pPr>
        <w:spacing w:after="0" w:line="240" w:lineRule="auto"/>
      </w:pPr>
      <w:r>
        <w:separator/>
      </w:r>
    </w:p>
  </w:footnote>
  <w:footnote w:type="continuationSeparator" w:id="0">
    <w:p w14:paraId="2F956E24" w14:textId="77777777" w:rsidR="00481DE0" w:rsidRDefault="00481DE0" w:rsidP="00C246BF">
      <w:pPr>
        <w:spacing w:after="0" w:line="240" w:lineRule="auto"/>
      </w:pPr>
      <w:r>
        <w:continuationSeparator/>
      </w:r>
    </w:p>
  </w:footnote>
  <w:footnote w:id="1">
    <w:p w14:paraId="6B4824EA" w14:textId="5807C8FE" w:rsidR="00C246BF" w:rsidRDefault="00C246BF">
      <w:pPr>
        <w:pStyle w:val="FootnoteText"/>
      </w:pPr>
      <w:r>
        <w:rPr>
          <w:rStyle w:val="FootnoteReference"/>
        </w:rPr>
        <w:footnoteRef/>
      </w:r>
      <w:r>
        <w:t xml:space="preserve"> Source: </w:t>
      </w:r>
      <w:hyperlink r:id="rId1" w:history="1">
        <w:proofErr w:type="spellStart"/>
        <w:r w:rsidRPr="00C246BF">
          <w:rPr>
            <w:rStyle w:val="Hyperlink"/>
          </w:rPr>
          <w:t>OfS</w:t>
        </w:r>
        <w:proofErr w:type="spellEnd"/>
        <w:r w:rsidRPr="00C246BF">
          <w:rPr>
            <w:rStyle w:val="Hyperlink"/>
          </w:rPr>
          <w:t xml:space="preserve"> Access and Participation Data Dashboard</w:t>
        </w:r>
      </w:hyperlink>
      <w:r>
        <w:t xml:space="preserve">. This figure is down from a high of 20% in 2015/16 but is still statistically significant. This is against a sector average of 13.7% (which is </w:t>
      </w:r>
      <w:r w:rsidR="00E6057C">
        <w:t xml:space="preserve">also </w:t>
      </w:r>
      <w:r>
        <w:t>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A6A"/>
    <w:multiLevelType w:val="hybridMultilevel"/>
    <w:tmpl w:val="C54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75CE0"/>
    <w:multiLevelType w:val="hybridMultilevel"/>
    <w:tmpl w:val="AC8AAF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010F"/>
    <w:multiLevelType w:val="hybridMultilevel"/>
    <w:tmpl w:val="B8E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B31A7"/>
    <w:multiLevelType w:val="hybridMultilevel"/>
    <w:tmpl w:val="45AC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77"/>
    <w:rsid w:val="0001665A"/>
    <w:rsid w:val="00020B7E"/>
    <w:rsid w:val="00052449"/>
    <w:rsid w:val="00133977"/>
    <w:rsid w:val="001E3470"/>
    <w:rsid w:val="00240F24"/>
    <w:rsid w:val="0035005E"/>
    <w:rsid w:val="003A713C"/>
    <w:rsid w:val="003B7553"/>
    <w:rsid w:val="00481DE0"/>
    <w:rsid w:val="004E1F18"/>
    <w:rsid w:val="005C241E"/>
    <w:rsid w:val="005F6F79"/>
    <w:rsid w:val="007D6450"/>
    <w:rsid w:val="008B266B"/>
    <w:rsid w:val="008D5E8D"/>
    <w:rsid w:val="00A161B5"/>
    <w:rsid w:val="00A42A24"/>
    <w:rsid w:val="00A54564"/>
    <w:rsid w:val="00AC33BD"/>
    <w:rsid w:val="00B96324"/>
    <w:rsid w:val="00BA1C35"/>
    <w:rsid w:val="00C246BF"/>
    <w:rsid w:val="00C66FF8"/>
    <w:rsid w:val="00C760F9"/>
    <w:rsid w:val="00DC4D12"/>
    <w:rsid w:val="00DF2D19"/>
    <w:rsid w:val="00E6057C"/>
    <w:rsid w:val="00EC7364"/>
    <w:rsid w:val="00EF5432"/>
    <w:rsid w:val="10F91396"/>
    <w:rsid w:val="217D0970"/>
    <w:rsid w:val="42861094"/>
    <w:rsid w:val="581CE889"/>
    <w:rsid w:val="5D86B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27C"/>
  <w15:chartTrackingRefBased/>
  <w15:docId w15:val="{474CB059-5286-4A8D-A996-BFB5F4C2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C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97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3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C35"/>
    <w:pPr>
      <w:ind w:left="720"/>
      <w:contextualSpacing/>
    </w:pPr>
  </w:style>
  <w:style w:type="character" w:customStyle="1" w:styleId="Heading1Char">
    <w:name w:val="Heading 1 Char"/>
    <w:basedOn w:val="DefaultParagraphFont"/>
    <w:link w:val="Heading1"/>
    <w:uiPriority w:val="9"/>
    <w:rsid w:val="00BA1C35"/>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BA1C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1C35"/>
    <w:rPr>
      <w:i/>
      <w:iCs/>
      <w:color w:val="404040" w:themeColor="text1" w:themeTint="BF"/>
    </w:rPr>
  </w:style>
  <w:style w:type="character" w:styleId="Hyperlink">
    <w:name w:val="Hyperlink"/>
    <w:basedOn w:val="DefaultParagraphFont"/>
    <w:uiPriority w:val="99"/>
    <w:unhideWhenUsed/>
    <w:rsid w:val="00BA1C35"/>
    <w:rPr>
      <w:color w:val="0563C1" w:themeColor="hyperlink"/>
      <w:u w:val="single"/>
    </w:rPr>
  </w:style>
  <w:style w:type="character" w:styleId="UnresolvedMention">
    <w:name w:val="Unresolved Mention"/>
    <w:basedOn w:val="DefaultParagraphFont"/>
    <w:uiPriority w:val="99"/>
    <w:semiHidden/>
    <w:unhideWhenUsed/>
    <w:rsid w:val="00BA1C35"/>
    <w:rPr>
      <w:color w:val="605E5C"/>
      <w:shd w:val="clear" w:color="auto" w:fill="E1DFDD"/>
    </w:rPr>
  </w:style>
  <w:style w:type="paragraph" w:styleId="BalloonText">
    <w:name w:val="Balloon Text"/>
    <w:basedOn w:val="Normal"/>
    <w:link w:val="BalloonTextChar"/>
    <w:uiPriority w:val="99"/>
    <w:semiHidden/>
    <w:unhideWhenUsed/>
    <w:rsid w:val="007D6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50"/>
    <w:rPr>
      <w:rFonts w:ascii="Segoe UI" w:hAnsi="Segoe UI" w:cs="Segoe UI"/>
      <w:sz w:val="18"/>
      <w:szCs w:val="18"/>
    </w:rPr>
  </w:style>
  <w:style w:type="character" w:styleId="CommentReference">
    <w:name w:val="annotation reference"/>
    <w:basedOn w:val="DefaultParagraphFont"/>
    <w:uiPriority w:val="99"/>
    <w:semiHidden/>
    <w:unhideWhenUsed/>
    <w:rsid w:val="00C246BF"/>
    <w:rPr>
      <w:sz w:val="16"/>
      <w:szCs w:val="16"/>
    </w:rPr>
  </w:style>
  <w:style w:type="paragraph" w:styleId="CommentText">
    <w:name w:val="annotation text"/>
    <w:basedOn w:val="Normal"/>
    <w:link w:val="CommentTextChar"/>
    <w:uiPriority w:val="99"/>
    <w:semiHidden/>
    <w:unhideWhenUsed/>
    <w:rsid w:val="00C246BF"/>
    <w:pPr>
      <w:spacing w:line="240" w:lineRule="auto"/>
    </w:pPr>
    <w:rPr>
      <w:sz w:val="20"/>
      <w:szCs w:val="20"/>
    </w:rPr>
  </w:style>
  <w:style w:type="character" w:customStyle="1" w:styleId="CommentTextChar">
    <w:name w:val="Comment Text Char"/>
    <w:basedOn w:val="DefaultParagraphFont"/>
    <w:link w:val="CommentText"/>
    <w:uiPriority w:val="99"/>
    <w:semiHidden/>
    <w:rsid w:val="00C246BF"/>
    <w:rPr>
      <w:sz w:val="20"/>
      <w:szCs w:val="20"/>
    </w:rPr>
  </w:style>
  <w:style w:type="paragraph" w:styleId="CommentSubject">
    <w:name w:val="annotation subject"/>
    <w:basedOn w:val="CommentText"/>
    <w:next w:val="CommentText"/>
    <w:link w:val="CommentSubjectChar"/>
    <w:uiPriority w:val="99"/>
    <w:semiHidden/>
    <w:unhideWhenUsed/>
    <w:rsid w:val="00C246BF"/>
    <w:rPr>
      <w:b/>
      <w:bCs/>
    </w:rPr>
  </w:style>
  <w:style w:type="character" w:customStyle="1" w:styleId="CommentSubjectChar">
    <w:name w:val="Comment Subject Char"/>
    <w:basedOn w:val="CommentTextChar"/>
    <w:link w:val="CommentSubject"/>
    <w:uiPriority w:val="99"/>
    <w:semiHidden/>
    <w:rsid w:val="00C246BF"/>
    <w:rPr>
      <w:b/>
      <w:bCs/>
      <w:sz w:val="20"/>
      <w:szCs w:val="20"/>
    </w:rPr>
  </w:style>
  <w:style w:type="paragraph" w:styleId="FootnoteText">
    <w:name w:val="footnote text"/>
    <w:basedOn w:val="Normal"/>
    <w:link w:val="FootnoteTextChar"/>
    <w:uiPriority w:val="99"/>
    <w:semiHidden/>
    <w:unhideWhenUsed/>
    <w:rsid w:val="00C24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6BF"/>
    <w:rPr>
      <w:sz w:val="20"/>
      <w:szCs w:val="20"/>
    </w:rPr>
  </w:style>
  <w:style w:type="character" w:styleId="FootnoteReference">
    <w:name w:val="footnote reference"/>
    <w:basedOn w:val="DefaultParagraphFont"/>
    <w:uiPriority w:val="99"/>
    <w:semiHidden/>
    <w:unhideWhenUsed/>
    <w:rsid w:val="00C246BF"/>
    <w:rPr>
      <w:vertAlign w:val="superscript"/>
    </w:rPr>
  </w:style>
  <w:style w:type="paragraph" w:styleId="Header">
    <w:name w:val="header"/>
    <w:basedOn w:val="Normal"/>
    <w:link w:val="HeaderChar"/>
    <w:uiPriority w:val="99"/>
    <w:unhideWhenUsed/>
    <w:rsid w:val="00C2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BF"/>
  </w:style>
  <w:style w:type="paragraph" w:styleId="Footer">
    <w:name w:val="footer"/>
    <w:basedOn w:val="Normal"/>
    <w:link w:val="FooterChar"/>
    <w:uiPriority w:val="99"/>
    <w:unhideWhenUsed/>
    <w:rsid w:val="00C2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6BF"/>
  </w:style>
  <w:style w:type="character" w:customStyle="1" w:styleId="Heading2Char">
    <w:name w:val="Heading 2 Char"/>
    <w:basedOn w:val="DefaultParagraphFont"/>
    <w:link w:val="Heading2"/>
    <w:uiPriority w:val="9"/>
    <w:rsid w:val="00020B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0B7E"/>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3B755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l4rKlzEo-0dz03vS07JJTiJ1SrPDV0m8YNlrQn4bKfk/e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maxwell@northamp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guides.northampton.ac.uk/learntech/sage/turnitin_anonymo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data-and-analysis/access-and-participation-data-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010CB-508C-42ED-8E4C-6CA41FCBDFF3}">
  <ds:schemaRefs>
    <ds:schemaRef ds:uri="http://schemas.openxmlformats.org/officeDocument/2006/bibliography"/>
  </ds:schemaRefs>
</ds:datastoreItem>
</file>

<file path=customXml/itemProps2.xml><?xml version="1.0" encoding="utf-8"?>
<ds:datastoreItem xmlns:ds="http://schemas.openxmlformats.org/officeDocument/2006/customXml" ds:itemID="{E80B36BD-05C1-4375-B887-EF96E18EFE95}">
  <ds:schemaRefs>
    <ds:schemaRef ds:uri="http://schemas.microsoft.com/sharepoint/v3/contenttype/forms"/>
  </ds:schemaRefs>
</ds:datastoreItem>
</file>

<file path=customXml/itemProps3.xml><?xml version="1.0" encoding="utf-8"?>
<ds:datastoreItem xmlns:ds="http://schemas.openxmlformats.org/officeDocument/2006/customXml" ds:itemID="{D5FAAEE8-2557-4D04-95D1-E30370810B85}"/>
</file>

<file path=customXml/itemProps4.xml><?xml version="1.0" encoding="utf-8"?>
<ds:datastoreItem xmlns:ds="http://schemas.openxmlformats.org/officeDocument/2006/customXml" ds:itemID="{092DB331-25A7-4983-839D-5DCEACCBE7E5}">
  <ds:schemaRefs>
    <ds:schemaRef ds:uri="c0e42dea-af7e-4d05-8afc-272a45edf2ae"/>
    <ds:schemaRef ds:uri="1310b32e-e824-4e28-89bc-1130d5d65a89"/>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9a1946db-5818-4171-92b3-738222f6c2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Company>University of Northampton</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Marlies Shepperdson</cp:lastModifiedBy>
  <cp:revision>2</cp:revision>
  <dcterms:created xsi:type="dcterms:W3CDTF">2021-09-06T10:13:00Z</dcterms:created>
  <dcterms:modified xsi:type="dcterms:W3CDTF">2021-09-06T10:13:00Z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y fmtid="{D5CDD505-2E9C-101B-9397-08002B2CF9AE}" pid="3" name="LinkTec Date">
    <vt:lpwstr>17 June 2020</vt:lpwstr>
  </property>
  <property fmtid="{D5CDD505-2E9C-101B-9397-08002B2CF9AE}" pid="4" name="Order">
    <vt:r8>100</vt:r8>
  </property>
  <property fmtid="{D5CDD505-2E9C-101B-9397-08002B2CF9AE}" pid="5" name="Legacy Author">
    <vt:lpwstr>Maxwell, Rachel</vt:lpwstr>
  </property>
  <property fmtid="{D5CDD505-2E9C-101B-9397-08002B2CF9AE}" pid="6" name="Document Description">
    <vt:lpwstr>TLAF Assmt</vt:lpwstr>
  </property>
  <property fmtid="{D5CDD505-2E9C-101B-9397-08002B2CF9AE}" pid="7" name="LegacyID">
    <vt:lpwstr>3763098</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ExtendedDescription">
    <vt:lpwstr/>
  </property>
  <property fmtid="{D5CDD505-2E9C-101B-9397-08002B2CF9AE}" pid="13" name="_CopySource">
    <vt:lpwstr>https://mynorthamptonac.sharepoint.com/sites/SASAdmin/TLAF/Assessments and Feedback/Anonymous Marking - Staff Guide.docx</vt:lpwstr>
  </property>
</Properties>
</file>